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Grubb David Harold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SOLV ENERGY,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16680 WEST BERNARDO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SOLV Energy, Inc.</w:t>
              </w:r>
            </w:hyperlink>
            <w:r>
              <w:rPr/>
              <w:t xml:space="preserve"> [ </w:t>
            </w:r>
            <w:r>
              <w:rPr>
                <w:rFonts w:ascii="Times;serif" w:hAnsi="Times;serif"/>
                <w:color w:val="0000FF"/>
                <w:sz w:val="24"/>
                <w:shd w:fill="FFFFFF" w:val="clear"/>
              </w:rPr>
              <w:t>MWH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Commercial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809" w:type="dxa"/>
        <w:jc w:val="left"/>
        <w:tblInd w:w="-7" w:type="dxa"/>
        <w:tblLayout w:type="fixed"/>
        <w:tblCellMar>
          <w:top w:w="60" w:type="dxa"/>
          <w:left w:w="60" w:type="dxa"/>
          <w:bottom w:w="60" w:type="dxa"/>
          <w:right w:w="60" w:type="dxa"/>
        </w:tblCellMar>
      </w:tblPr>
      <w:tblGrid>
        <w:gridCol w:w="1220"/>
        <w:gridCol w:w="861"/>
        <w:gridCol w:w="891"/>
        <w:gridCol w:w="771"/>
        <w:gridCol w:w="591"/>
        <w:gridCol w:w="300"/>
        <w:gridCol w:w="276"/>
        <w:gridCol w:w="876"/>
        <w:gridCol w:w="906"/>
        <w:gridCol w:w="801"/>
        <w:gridCol w:w="891"/>
        <w:gridCol w:w="981"/>
        <w:gridCol w:w="801"/>
        <w:gridCol w:w="966"/>
        <w:gridCol w:w="831"/>
        <w:gridCol w:w="846"/>
      </w:tblGrid>
      <w:tr>
        <w:trPr>
          <w:tblHeader w:val="true"/>
        </w:trPr>
        <w:tc>
          <w:tcPr>
            <w:tcW w:w="1280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22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22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22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SOLV Energy Management Holdings LP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149,258</w:t>
            </w:r>
            <w:r>
              <w:rPr>
                <w:rFonts w:ascii="Times;serif" w:hAnsi="Times;serif"/>
                <w:color w:val="008000"/>
                <w:position w:val="7"/>
                <w:sz w:val="16"/>
                <w:sz w:val="20"/>
                <w:shd w:fill="FFFFFF" w:val="clear"/>
              </w:rPr>
              <w:t>(3)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149,258</w:t>
            </w: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2,392,150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the Limited Partnership Agreement ("MH LPA") of SOLV Energy Management Holdings LP ("MH") and limited liability company agreement ("Opco LLCA") of SOLV Energy Holdings LLC ("Opco"), the Reporting Person is indirectly entitled to redeem common units of Opco ("Opco LLC Interests") held by MH for, at the Issuer's election, shares of Class A common stock of the Issuer ("Class A common stock") on a one-for-one basis or, using proceeds from a substantially contemporaneous follow-on offering or secondary offering, a cash payment equal to the price per share of the Class A common stock net of any underwriting discounts or commissions paid in such offering, in each case in accordance with the terms of the MH LPA and the Opco LLCA.</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(Continued from footnote 1) Upon a redemption or direct exchange of Opco LLC Interests by MH, an equal number of shares of Class B common stock of the Issuer held by MH will be surrendered to and cancelled by the Issuer for no additional consideration, and an equal number of limited partnership units in MH ("MH Units") held by the Reporting Person will be cancelled by MH. In accordance with the MH LPA, each share of Class B common stock held by MH entitles the Reporting Person to one vote per share but carries no economic rights. Opco LLC Interests and MH Units do not have an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 accordance with the terms of the MH LPA and Opco LLCA, represents the required, automatic and non-discretionary pro rata redemption of 149,258 MH Units held by the Reporting Person (and the corresponding (i) direct exchange of an equal number of Opco LLC Interests held by MH and (ii) the cancellation of an equal number of shares of Class B common stock of the Issuer held by MH) in connection with the sale of Class A common stock by MH.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a price per MH Unit equal to the sale price of $27.77 per share of Class A common stock sold by MH.</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Adam S. Forman,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09639" TargetMode="External"/><Relationship Id="rId5" Type="http://schemas.openxmlformats.org/officeDocument/2006/relationships/hyperlink" Target="http://www.sec.gov/cgi-bin/browse-edgar?action=getcompany&amp;CIK=00020656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919</Words>
  <Characters>4739</Characters>
  <CharactersWithSpaces>5583</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