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Stark Ronald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SOLV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16680 WEST BERNARDO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SOLV Energy, Inc.</w:t>
              </w:r>
            </w:hyperlink>
            <w:r>
              <w:rPr/>
              <w:t xml:space="preserve"> [ </w:t>
            </w:r>
            <w:r>
              <w:rPr>
                <w:rFonts w:ascii="Times;serif" w:hAnsi="Times;serif"/>
                <w:color w:val="0000FF"/>
                <w:sz w:val="24"/>
                <w:shd w:fill="FFFFFF" w:val="clear"/>
              </w:rPr>
              <w:t>MWH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CAO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29" w:type="dxa"/>
        <w:jc w:val="left"/>
        <w:tblInd w:w="-7" w:type="dxa"/>
        <w:tblLayout w:type="fixed"/>
        <w:tblCellMar>
          <w:top w:w="60" w:type="dxa"/>
          <w:left w:w="60" w:type="dxa"/>
          <w:bottom w:w="60" w:type="dxa"/>
          <w:right w:w="60" w:type="dxa"/>
        </w:tblCellMar>
      </w:tblPr>
      <w:tblGrid>
        <w:gridCol w:w="1220"/>
        <w:gridCol w:w="861"/>
        <w:gridCol w:w="891"/>
        <w:gridCol w:w="771"/>
        <w:gridCol w:w="591"/>
        <w:gridCol w:w="300"/>
        <w:gridCol w:w="276"/>
        <w:gridCol w:w="666"/>
        <w:gridCol w:w="906"/>
        <w:gridCol w:w="801"/>
        <w:gridCol w:w="891"/>
        <w:gridCol w:w="741"/>
        <w:gridCol w:w="801"/>
        <w:gridCol w:w="936"/>
        <w:gridCol w:w="831"/>
        <w:gridCol w:w="846"/>
      </w:tblGrid>
      <w:tr>
        <w:trPr>
          <w:tblHeader w:val="true"/>
        </w:trPr>
        <w:tc>
          <w:tcPr>
            <w:tcW w:w="123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22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2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7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2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SOLV Energy Management Holdings LP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4,733</w:t>
            </w:r>
            <w:r>
              <w:rPr>
                <w:rFonts w:ascii="Times;serif" w:hAnsi="Times;serif"/>
                <w:color w:val="008000"/>
                <w:position w:val="7"/>
                <w:sz w:val="16"/>
                <w:sz w:val="20"/>
                <w:shd w:fill="FFFFFF" w:val="clear"/>
              </w:rPr>
              <w:t>(3)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7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4,733</w:t>
            </w: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75,856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Limited Partnership Agreement ("MH LPA") of SOLV Energy Management Holdings LP ("MH") and limited liability company agreement ("Opco LLCA") of SOLV Energy Holdings LLC ("Opco"), the Reporting Person is indirectly entitled to redeem common units of Opco ("Opco LLC Interests") held by MH for, at the Issuer's election, shares of Class A common stock of the Issuer ("Class A common stock") on a one-for-one basis or, using proceeds from a substantially contemporaneous follow-on offering or secondary offering, a cash payment equal to the price per share of the Class A common stock net of any underwriting discounts or commissions paid in such offering, in each case in accordance with the terms of the MH LPA and the Opco LLCA.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(Continued from footnote 1) Upon a redemption or direct exchange of Opco LLC Interests by MH, an equal number of shares of Class B common stock of the Issuer held by MH will be surrendered to and cancelled by the Issuer for no additional consideration, and an equal number of limited partnership units in MH ("MH Units") held by the Reporting Person will be cancelled by MH. In accordance with the MH LPA, each share of Class B common stock held by MH entitles the Reporting Person to one vote per share but carries no economic rights. Opco LLC Interests and MH Units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 accordance with the terms of the MH LPA and Opco LLCA, represents the required, automatic and non-discretionary pro rata redemption of 4,733 MH Units held by the Reporting Person (and the corresponding (i) direct exchange of an equal number of Opco LLC Interests held by MH and (ii) the cancellation of an equal number of shares of Class B common stock of the Issuer held by MH) in connection with the sale of Class A common stock by MH.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a price per MH Unit equal to the sale price of $27.77 per share of Class A common stock sold by MH.</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Adam S. Forman,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9875" TargetMode="External"/><Relationship Id="rId5" Type="http://schemas.openxmlformats.org/officeDocument/2006/relationships/hyperlink" Target="http://www.sec.gov/cgi-bin/browse-edgar?action=getcompany&amp;CIK=00020656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918</Words>
  <Characters>4710</Characters>
  <CharactersWithSpaces>5553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